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AFF97" w14:textId="59F76B23" w:rsidR="00AC21C2" w:rsidRDefault="00910146" w:rsidP="00910146">
      <w:pPr>
        <w:spacing w:after="0" w:line="480" w:lineRule="auto"/>
        <w:rPr>
          <w:rFonts w:cs="Times New Roman"/>
          <w:szCs w:val="24"/>
        </w:rPr>
      </w:pPr>
      <w:bookmarkStart w:id="0" w:name="_GoBack"/>
      <w:bookmarkEnd w:id="0"/>
      <w:r>
        <w:rPr>
          <w:rFonts w:cs="Times New Roman"/>
          <w:szCs w:val="24"/>
        </w:rPr>
        <w:t>IFE</w:t>
      </w:r>
    </w:p>
    <w:p w14:paraId="03D61262" w14:textId="742AE8EE" w:rsidR="00910146" w:rsidRDefault="00910146" w:rsidP="00910146">
      <w:pPr>
        <w:spacing w:after="0" w:line="480" w:lineRule="auto"/>
        <w:rPr>
          <w:rFonts w:cs="Times New Roman"/>
          <w:szCs w:val="24"/>
        </w:rPr>
      </w:pPr>
      <w:r w:rsidRPr="00910146">
        <w:rPr>
          <w:noProof/>
        </w:rPr>
        <w:drawing>
          <wp:inline distT="0" distB="0" distL="0" distR="0" wp14:anchorId="318A7AD6" wp14:editId="25D19416">
            <wp:extent cx="5943600" cy="6548034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6E39B" w14:textId="3B2958EE" w:rsidR="00910146" w:rsidRDefault="00910146" w:rsidP="00910146">
      <w:pPr>
        <w:spacing w:after="0" w:line="480" w:lineRule="auto"/>
        <w:rPr>
          <w:rFonts w:cs="Times New Roman"/>
          <w:szCs w:val="24"/>
        </w:rPr>
      </w:pPr>
    </w:p>
    <w:p w14:paraId="3C457555" w14:textId="77777777" w:rsidR="00910146" w:rsidRDefault="00910146" w:rsidP="00910146">
      <w:pPr>
        <w:spacing w:after="0" w:line="480" w:lineRule="auto"/>
        <w:rPr>
          <w:rFonts w:cs="Times New Roman"/>
          <w:szCs w:val="24"/>
        </w:rPr>
      </w:pPr>
    </w:p>
    <w:p w14:paraId="1A2F461E" w14:textId="56B97D16" w:rsidR="00910146" w:rsidRDefault="00910146" w:rsidP="00910146">
      <w:pPr>
        <w:spacing w:after="0" w:line="480" w:lineRule="auto"/>
        <w:rPr>
          <w:rFonts w:cs="Times New Roman"/>
          <w:szCs w:val="24"/>
        </w:rPr>
      </w:pPr>
    </w:p>
    <w:p w14:paraId="2500A41D" w14:textId="260455F8" w:rsidR="00910146" w:rsidRDefault="00910146" w:rsidP="00910146">
      <w:pPr>
        <w:spacing w:after="0"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EFE</w:t>
      </w:r>
    </w:p>
    <w:p w14:paraId="0F62D9FF" w14:textId="40C61B4C" w:rsidR="00910146" w:rsidRDefault="00910146" w:rsidP="00910146">
      <w:pPr>
        <w:spacing w:after="0" w:line="480" w:lineRule="auto"/>
        <w:rPr>
          <w:rFonts w:cs="Times New Roman"/>
          <w:szCs w:val="24"/>
        </w:rPr>
      </w:pPr>
      <w:r w:rsidRPr="00910146">
        <w:rPr>
          <w:noProof/>
        </w:rPr>
        <w:drawing>
          <wp:inline distT="0" distB="0" distL="0" distR="0" wp14:anchorId="283FF552" wp14:editId="04DB357B">
            <wp:extent cx="5943600" cy="754921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4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57B" w14:textId="3C23F7D4" w:rsidR="00AC21C2" w:rsidRDefault="00910146" w:rsidP="00AC21C2">
      <w:pPr>
        <w:spacing w:after="0" w:line="480" w:lineRule="auto"/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CPM</w:t>
      </w:r>
    </w:p>
    <w:p w14:paraId="4AE759A1" w14:textId="7E8E19E7" w:rsidR="00910146" w:rsidRDefault="006E178A" w:rsidP="00AC21C2">
      <w:pPr>
        <w:spacing w:after="0" w:line="480" w:lineRule="auto"/>
        <w:ind w:left="720" w:hanging="720"/>
        <w:rPr>
          <w:rFonts w:cs="Times New Roman"/>
          <w:szCs w:val="24"/>
        </w:rPr>
      </w:pPr>
      <w:r w:rsidRPr="006E178A">
        <w:rPr>
          <w:noProof/>
        </w:rPr>
        <w:drawing>
          <wp:inline distT="0" distB="0" distL="0" distR="0" wp14:anchorId="52A71B72" wp14:editId="48444815">
            <wp:extent cx="5486400" cy="3067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FF6AC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235151DB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74283952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1DD18255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4FEF8588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36735259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657C41CE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64CA1E1B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3209CF5A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55535A90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3F73595C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488F7BC5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718FA0BD" w14:textId="77777777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</w:p>
    <w:p w14:paraId="79FF2FF8" w14:textId="438C1F0A" w:rsidR="006E178A" w:rsidRDefault="006E178A" w:rsidP="006E178A">
      <w:pPr>
        <w:spacing w:after="0" w:line="480" w:lineRule="auto"/>
        <w:ind w:left="720" w:hanging="72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References</w:t>
      </w:r>
    </w:p>
    <w:p w14:paraId="71E262D0" w14:textId="72386ECA" w:rsidR="00260A54" w:rsidRPr="00707ADB" w:rsidRDefault="00260A54" w:rsidP="00AC21C2">
      <w:pPr>
        <w:spacing w:after="0" w:line="480" w:lineRule="auto"/>
        <w:ind w:left="720" w:hanging="720"/>
        <w:rPr>
          <w:rFonts w:cs="Times New Roman"/>
          <w:color w:val="000000"/>
          <w:szCs w:val="24"/>
        </w:rPr>
      </w:pPr>
      <w:r w:rsidRPr="00707ADB">
        <w:rPr>
          <w:rFonts w:cs="Times New Roman"/>
          <w:szCs w:val="24"/>
        </w:rPr>
        <w:t>D</w:t>
      </w:r>
      <w:r w:rsidRPr="00707ADB">
        <w:rPr>
          <w:rFonts w:cs="Times New Roman"/>
          <w:color w:val="000000"/>
          <w:szCs w:val="24"/>
        </w:rPr>
        <w:t xml:space="preserve">avid, F. &amp; David, F. (2017). </w:t>
      </w:r>
      <w:r w:rsidRPr="00707ADB">
        <w:rPr>
          <w:rFonts w:cs="Times New Roman"/>
          <w:i/>
          <w:iCs/>
          <w:noProof/>
          <w:color w:val="000000"/>
          <w:szCs w:val="24"/>
        </w:rPr>
        <w:t>Strategic management: A competitive advantage approach, concepts and cases.</w:t>
      </w:r>
      <w:r w:rsidRPr="00707ADB">
        <w:rPr>
          <w:rFonts w:cs="Times New Roman"/>
          <w:i/>
          <w:iCs/>
          <w:color w:val="000000"/>
          <w:szCs w:val="24"/>
        </w:rPr>
        <w:t xml:space="preserve"> </w:t>
      </w:r>
      <w:r w:rsidRPr="00707ADB">
        <w:rPr>
          <w:rFonts w:cs="Times New Roman"/>
          <w:color w:val="000000"/>
          <w:szCs w:val="24"/>
        </w:rPr>
        <w:t xml:space="preserve">(16th ed.). Boston, MA: Pearson.   </w:t>
      </w:r>
    </w:p>
    <w:p w14:paraId="14F5AB51" w14:textId="77777777" w:rsidR="00AC21C2" w:rsidRDefault="00AC21C2" w:rsidP="00AC21C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Gao, J., &amp; Zhou, D. (2016). </w:t>
      </w:r>
      <w:r>
        <w:rPr>
          <w:i/>
          <w:iCs/>
        </w:rPr>
        <w:t>Driving the Future of Future Driving: Scaling Up Adoption of Electric Vehicles in China</w:t>
      </w:r>
      <w:r>
        <w:t xml:space="preserve">. </w:t>
      </w:r>
      <w:r>
        <w:rPr>
          <w:i/>
          <w:iCs/>
        </w:rPr>
        <w:t>Kennedy School Review</w:t>
      </w:r>
      <w:r>
        <w:t>. Retrieved 24 April 2017, from http://harvardkennedyschoolreview.com/driving-the-future-of-future-driving-scaling-up-adoption-of-electric-vehicles-in-china/</w:t>
      </w:r>
    </w:p>
    <w:p w14:paraId="2FBA0FAE" w14:textId="77777777" w:rsidR="00AC21C2" w:rsidRDefault="00AC21C2" w:rsidP="00AC21C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Grant, C. (2016). </w:t>
      </w:r>
      <w:r>
        <w:rPr>
          <w:i/>
          <w:iCs/>
        </w:rPr>
        <w:t>Electric Cars: Still Unpopular With Buyers and Unprofitable for Sellers</w:t>
      </w:r>
      <w:r>
        <w:t xml:space="preserve">. </w:t>
      </w:r>
      <w:r>
        <w:rPr>
          <w:i/>
          <w:iCs/>
        </w:rPr>
        <w:t>WSJ</w:t>
      </w:r>
      <w:r>
        <w:t>. Retrieved 24 April 2017, from https://www.wsj.com/articles/electric-cars-still-unpopular-with-buyers-and-unprofitable-for-sellers-1482940661</w:t>
      </w:r>
    </w:p>
    <w:p w14:paraId="0FF8441B" w14:textId="77777777" w:rsidR="00AC21C2" w:rsidRDefault="00AC21C2" w:rsidP="00AC21C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Mims, C. (2016). </w:t>
      </w:r>
      <w:r>
        <w:rPr>
          <w:i/>
          <w:iCs/>
        </w:rPr>
        <w:t>Why Electric Cars Will Be Here Sooner Than You Think</w:t>
      </w:r>
      <w:r>
        <w:t xml:space="preserve">. </w:t>
      </w:r>
      <w:r>
        <w:rPr>
          <w:i/>
          <w:iCs/>
        </w:rPr>
        <w:t>WSJ</w:t>
      </w:r>
      <w:r>
        <w:t>. Retrieved 24 April 2017, from https://www.wsj.com/articles/why-electric-cars-will-be-here-sooner-than-you-think-1472402674</w:t>
      </w:r>
    </w:p>
    <w:p w14:paraId="425974A2" w14:textId="77777777" w:rsidR="00AC21C2" w:rsidRDefault="00AC21C2" w:rsidP="00AC21C2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Trivedi, A. (2017). </w:t>
      </w:r>
      <w:r>
        <w:rPr>
          <w:i/>
          <w:iCs/>
        </w:rPr>
        <w:t>China’s Electric-Vehicle Strategy Riddled With Potholes</w:t>
      </w:r>
      <w:r>
        <w:t xml:space="preserve">. </w:t>
      </w:r>
      <w:r>
        <w:rPr>
          <w:i/>
          <w:iCs/>
        </w:rPr>
        <w:t>WSJ</w:t>
      </w:r>
      <w:r>
        <w:t>. Retrieved 24 April 2017, from https://www.wsj.com/articles/chinas-electric-vehicle-strategy-paved-with-potholes-1483588601</w:t>
      </w:r>
    </w:p>
    <w:p w14:paraId="7CDC46DC" w14:textId="77777777" w:rsidR="004715FF" w:rsidRDefault="004715FF"/>
    <w:sectPr w:rsidR="00471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61851"/>
    <w:multiLevelType w:val="hybridMultilevel"/>
    <w:tmpl w:val="678014D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xMzAxNDU3MzW3MDRQ0lEKTi0uzszPAykwrAUAQXhkHywAAAA="/>
  </w:docVars>
  <w:rsids>
    <w:rsidRoot w:val="00260A54"/>
    <w:rsid w:val="00260A54"/>
    <w:rsid w:val="004715FF"/>
    <w:rsid w:val="004D49E6"/>
    <w:rsid w:val="004D7CD0"/>
    <w:rsid w:val="006860EE"/>
    <w:rsid w:val="006E178A"/>
    <w:rsid w:val="00910146"/>
    <w:rsid w:val="00A419F8"/>
    <w:rsid w:val="00A85FBA"/>
    <w:rsid w:val="00AC21C2"/>
    <w:rsid w:val="00AE3F93"/>
    <w:rsid w:val="00B7731E"/>
    <w:rsid w:val="00CE2167"/>
    <w:rsid w:val="00DB5476"/>
    <w:rsid w:val="00F2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65ACA"/>
  <w15:chartTrackingRefBased/>
  <w15:docId w15:val="{C1A3D61E-FDFA-4640-A75D-3BD59201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0A5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21C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AC21C2"/>
    <w:pPr>
      <w:ind w:left="720"/>
      <w:contextualSpacing/>
    </w:pPr>
  </w:style>
  <w:style w:type="character" w:customStyle="1" w:styleId="selectable">
    <w:name w:val="selectable"/>
    <w:basedOn w:val="DefaultParagraphFont"/>
    <w:rsid w:val="00AC2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McEntyre</dc:creator>
  <cp:keywords/>
  <dc:description/>
  <cp:lastModifiedBy>Amanda Grietzer</cp:lastModifiedBy>
  <cp:revision>2</cp:revision>
  <dcterms:created xsi:type="dcterms:W3CDTF">2017-04-25T00:16:00Z</dcterms:created>
  <dcterms:modified xsi:type="dcterms:W3CDTF">2017-04-25T00:16:00Z</dcterms:modified>
</cp:coreProperties>
</file>